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02" w:rsidRPr="00825102" w:rsidRDefault="00825102" w:rsidP="00825102">
      <w:pPr>
        <w:shd w:val="clear" w:color="auto" w:fill="FFFFFF"/>
        <w:spacing w:before="360" w:after="360" w:line="240" w:lineRule="auto"/>
        <w:jc w:val="center"/>
        <w:outlineLvl w:val="2"/>
        <w:rPr>
          <w:rFonts w:ascii="Roboto" w:eastAsia="Times New Roman" w:hAnsi="Roboto" w:cs="Times New Roman"/>
          <w:b/>
          <w:bCs/>
          <w:color w:val="1976D2"/>
          <w:sz w:val="27"/>
          <w:szCs w:val="27"/>
        </w:rPr>
      </w:pPr>
      <w:r w:rsidRPr="00825102">
        <w:rPr>
          <w:rFonts w:ascii="Roboto" w:eastAsia="Times New Roman" w:hAnsi="Roboto" w:cs="Times New Roman"/>
          <w:b/>
          <w:bCs/>
          <w:color w:val="1976D2"/>
          <w:sz w:val="27"/>
          <w:szCs w:val="27"/>
        </w:rPr>
        <w:t>Отчет за 2022 год о деятельности Григорьевского сельского округа Аккайынского района Северо-Казахстанской области по вопросам оказания государственных услуг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b/>
          <w:bCs/>
          <w:color w:val="3B3B3B"/>
          <w:sz w:val="27"/>
        </w:rPr>
        <w:t>Общие положения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Услугодателем является Григорьевский сельский округ Аккайынского района Северо-Казахстанской области.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Всего местным исполнительным органом оказывалось 5 государственных услуг.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На бесплатной основе оказываются 5 государственных услуг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В бумажной форме оказано 0 государственная услуга, в электронной форме государственная услуга, в том числе через веб-портал «Электронного правительства» 9 государственных услуг.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По 5 государственным услугам имеются утвержденные правила согласно реестра государственных услуг ( далее реестр), приказа и.о .Министра цифрового развития, инноваций и аэрокосмической промышленности Республики Казахстан от 31 января 2020 года № 39/НҚ. Зарегистрирован в Министерстве юстиции Республики Казахстан 5 февраля 2020 года №19982,местными органами района оказывается 5 государственных услуг.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Наиболее востребованные государственные услуги:</w:t>
      </w:r>
    </w:p>
    <w:p w:rsidR="00825102" w:rsidRPr="00825102" w:rsidRDefault="00825102" w:rsidP="00825102">
      <w:pPr>
        <w:numPr>
          <w:ilvl w:val="0"/>
          <w:numId w:val="1"/>
        </w:numPr>
        <w:shd w:val="clear" w:color="auto" w:fill="FFFFFF"/>
        <w:spacing w:before="45" w:after="45" w:line="312" w:lineRule="atLeast"/>
        <w:ind w:left="300" w:right="195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Приобретение прав на земельные участки, которые находятся в государственной собственности, не требующие проведение торгов (конкурсов, аукционов) — оказано 7 государственных услуг;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b/>
          <w:bCs/>
          <w:color w:val="3B3B3B"/>
          <w:sz w:val="27"/>
        </w:rPr>
        <w:t>Работа с услуга получателями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В целях доступности и информирования населения по вопросам оказания государственных услуг в аппарате акима Григорьевского сельского округа размещены стенды с наглядной информацией (правила, образцы заявлений, Ф.И.О. ответственных сотрудников за оказание государственных услуг), а также информация об оказании государственных услуг размещена на официальном сайте округа.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На официальном сайте имеется раздел «Государственные услуги»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Принимаются меры по созданию условий предоставления услуг населению. Государственный орган обеспечен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lastRenderedPageBreak/>
        <w:t>За 2022 год было 3 публичное обсуждение, прямые эфиры в социальных сетях Fasebook отчета о деятельности в сфере оказания государственных услуг КГУ «Аппарат акима Григорьевского сельского округа Аккайынского района Северо-Казахстанской области» 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b/>
          <w:bCs/>
          <w:color w:val="3B3B3B"/>
          <w:sz w:val="27"/>
        </w:rPr>
        <w:t>Деятельность по совершенствованию процессов оказания государственных услуг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Вопрос оптимизации и автоматизации государственных услуг находится на постоянном контроле. По сравнению с 2020 увеличилось количество оказанных государственных услуг на 5. Данный факт свидетельствует об информированности граждан о способах получения государственных услуг.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- За 2022 год поступило государственных услуг,через зону само обслуживание «Сonnectionpoint» за год населением получено 270 электронных государственных услуг, проведена работа по раздаче брошюр среди населения округа в количестве 530 штук, с обязательным освящением на официальных аккаунтах в социальной сети Facebook, так же проведен был правовой всеобуч в количестве 7 раз и 1 круглый стол.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b/>
          <w:bCs/>
          <w:color w:val="3B3B3B"/>
          <w:sz w:val="27"/>
        </w:rPr>
        <w:t>Контроль за качеством оказания государственных услуг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За отчетный период жалоб от услугополучателей по вопросу оказания государственных услуг в Григорьевский сельский округ не поступало.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В рамках внутреннего контроля за качеством оказания государственных услуг ежемесячно предоставляется отчет об оказанных государственных услугах в отдел государственных услуг аппарата акима Аккайынского района.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За отчетный период контроль осуществляемый уполномоченным органом – нарушений не выявил.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b/>
          <w:bCs/>
          <w:color w:val="3B3B3B"/>
          <w:sz w:val="27"/>
        </w:rPr>
        <w:t>Перспективы дальнейшей эффективности и повышения удовлетворенности услугополучателей качеством оказания государственных услуг</w:t>
      </w:r>
    </w:p>
    <w:p w:rsid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</w:t>
      </w: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</w:p>
    <w:p w:rsidR="00825102" w:rsidRPr="00825102" w:rsidRDefault="00825102" w:rsidP="00825102">
      <w:p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3B3B3B"/>
          <w:sz w:val="27"/>
          <w:szCs w:val="27"/>
        </w:rPr>
      </w:pPr>
      <w:r>
        <w:rPr>
          <w:rFonts w:ascii="Roboto" w:eastAsia="Times New Roman" w:hAnsi="Roboto" w:cs="Times New Roman"/>
          <w:b/>
          <w:bCs/>
          <w:color w:val="3B3B3B"/>
          <w:sz w:val="27"/>
        </w:rPr>
        <w:t xml:space="preserve">     </w:t>
      </w:r>
      <w:r w:rsidRPr="00825102">
        <w:rPr>
          <w:rFonts w:ascii="Roboto" w:eastAsia="Times New Roman" w:hAnsi="Roboto" w:cs="Times New Roman"/>
          <w:b/>
          <w:bCs/>
          <w:color w:val="3B3B3B"/>
          <w:sz w:val="27"/>
        </w:rPr>
        <w:t>Аким</w:t>
      </w:r>
      <w:r w:rsidRPr="00825102">
        <w:rPr>
          <w:rFonts w:ascii="Roboto" w:eastAsia="Times New Roman" w:hAnsi="Roboto" w:cs="Times New Roman"/>
          <w:color w:val="3B3B3B"/>
          <w:sz w:val="27"/>
          <w:szCs w:val="27"/>
        </w:rPr>
        <w:t> </w:t>
      </w:r>
      <w:r w:rsidRPr="00825102">
        <w:rPr>
          <w:rFonts w:ascii="Roboto" w:eastAsia="Times New Roman" w:hAnsi="Roboto" w:cs="Times New Roman"/>
          <w:b/>
          <w:bCs/>
          <w:color w:val="3B3B3B"/>
          <w:sz w:val="27"/>
        </w:rPr>
        <w:t>округа</w:t>
      </w:r>
      <w:r>
        <w:rPr>
          <w:rFonts w:ascii="Roboto" w:eastAsia="Times New Roman" w:hAnsi="Roboto" w:cs="Times New Roman"/>
          <w:b/>
          <w:bCs/>
          <w:color w:val="3B3B3B"/>
          <w:sz w:val="27"/>
        </w:rPr>
        <w:t xml:space="preserve">                                                                 М.Жакимсалова</w:t>
      </w:r>
    </w:p>
    <w:p w:rsidR="00E8044B" w:rsidRDefault="00E8044B"/>
    <w:sectPr w:rsidR="00E8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44B" w:rsidRDefault="00E8044B" w:rsidP="00825102">
      <w:pPr>
        <w:spacing w:after="0" w:line="240" w:lineRule="auto"/>
      </w:pPr>
      <w:r>
        <w:separator/>
      </w:r>
    </w:p>
  </w:endnote>
  <w:endnote w:type="continuationSeparator" w:id="1">
    <w:p w:rsidR="00E8044B" w:rsidRDefault="00E8044B" w:rsidP="00825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44B" w:rsidRDefault="00E8044B" w:rsidP="00825102">
      <w:pPr>
        <w:spacing w:after="0" w:line="240" w:lineRule="auto"/>
      </w:pPr>
      <w:r>
        <w:separator/>
      </w:r>
    </w:p>
  </w:footnote>
  <w:footnote w:type="continuationSeparator" w:id="1">
    <w:p w:rsidR="00E8044B" w:rsidRDefault="00E8044B" w:rsidP="00825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653AD"/>
    <w:multiLevelType w:val="multilevel"/>
    <w:tmpl w:val="ACF23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25102"/>
    <w:rsid w:val="00825102"/>
    <w:rsid w:val="00E80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251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510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22"/>
    <w:qFormat/>
    <w:rsid w:val="00825102"/>
    <w:rPr>
      <w:b/>
      <w:bCs/>
    </w:rPr>
  </w:style>
  <w:style w:type="paragraph" w:styleId="a4">
    <w:name w:val="Normal (Web)"/>
    <w:basedOn w:val="a"/>
    <w:uiPriority w:val="99"/>
    <w:semiHidden/>
    <w:unhideWhenUsed/>
    <w:rsid w:val="00825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825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25102"/>
  </w:style>
  <w:style w:type="paragraph" w:styleId="a7">
    <w:name w:val="footer"/>
    <w:basedOn w:val="a"/>
    <w:link w:val="a8"/>
    <w:uiPriority w:val="99"/>
    <w:semiHidden/>
    <w:unhideWhenUsed/>
    <w:rsid w:val="00825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251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601</Words>
  <Characters>3430</Characters>
  <Application>Microsoft Office Word</Application>
  <DocSecurity>0</DocSecurity>
  <Lines>28</Lines>
  <Paragraphs>8</Paragraphs>
  <ScaleCrop>false</ScaleCrop>
  <Company/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PackardBell</dc:creator>
  <cp:keywords/>
  <dc:description/>
  <cp:lastModifiedBy>PackardBell</cp:lastModifiedBy>
  <cp:revision>3</cp:revision>
  <dcterms:created xsi:type="dcterms:W3CDTF">2023-04-24T05:39:00Z</dcterms:created>
  <dcterms:modified xsi:type="dcterms:W3CDTF">2023-04-24T05:40:00Z</dcterms:modified>
</cp:coreProperties>
</file>